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45" w:rsidRPr="009F6345" w:rsidRDefault="009F6345" w:rsidP="009F6345">
      <w:pPr>
        <w:shd w:val="clear" w:color="auto" w:fill="FFFFFF"/>
        <w:spacing w:line="216" w:lineRule="atLeast"/>
        <w:ind w:firstLine="0"/>
        <w:outlineLvl w:val="0"/>
        <w:rPr>
          <w:rFonts w:eastAsia="Times New Roman"/>
          <w:b/>
          <w:caps/>
          <w:snapToGrid/>
          <w:kern w:val="36"/>
          <w:sz w:val="20"/>
          <w:lang w:eastAsia="ru-RU"/>
        </w:rPr>
      </w:pPr>
      <w:r w:rsidRPr="009F6345">
        <w:rPr>
          <w:rFonts w:eastAsia="Times New Roman"/>
          <w:b/>
          <w:caps/>
          <w:snapToGrid/>
          <w:kern w:val="36"/>
          <w:sz w:val="20"/>
          <w:lang w:eastAsia="ru-RU"/>
        </w:rPr>
        <w:t>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b/>
          <w:bCs/>
          <w:snapToGrid/>
          <w:color w:val="000000"/>
          <w:sz w:val="24"/>
          <w:szCs w:val="24"/>
          <w:lang w:eastAsia="ru-RU"/>
        </w:rPr>
        <w:t>I. Основные понятия, термины.</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b/>
          <w:bCs/>
          <w:snapToGrid/>
          <w:color w:val="000000"/>
          <w:sz w:val="24"/>
          <w:szCs w:val="24"/>
          <w:lang w:eastAsia="ru-RU"/>
        </w:rPr>
        <w:t>Взятка</w:t>
      </w:r>
      <w:r w:rsidRPr="009F6345">
        <w:rPr>
          <w:rFonts w:eastAsia="Times New Roman"/>
          <w:snapToGrid/>
          <w:color w:val="000000"/>
          <w:sz w:val="24"/>
          <w:szCs w:val="24"/>
          <w:lang w:eastAsia="ru-RU"/>
        </w:rPr>
        <w:t> — принимаемые должностным лицом материальные ценности (предметы или деньги)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Обращаем внимание на то, что в соответствии с действующим законодательством предметом взятки или коммерческого подкупа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 xml:space="preserve">В соответствии со статьей 19.28 </w:t>
      </w:r>
      <w:proofErr w:type="spellStart"/>
      <w:r w:rsidRPr="009F6345">
        <w:rPr>
          <w:rFonts w:eastAsia="Times New Roman"/>
          <w:snapToGrid/>
          <w:color w:val="000000"/>
          <w:sz w:val="24"/>
          <w:szCs w:val="24"/>
          <w:lang w:eastAsia="ru-RU"/>
        </w:rPr>
        <w:t>КоАП</w:t>
      </w:r>
      <w:proofErr w:type="spellEnd"/>
      <w:r w:rsidRPr="009F6345">
        <w:rPr>
          <w:rFonts w:eastAsia="Times New Roman"/>
          <w:snapToGrid/>
          <w:color w:val="000000"/>
          <w:sz w:val="24"/>
          <w:szCs w:val="24"/>
          <w:lang w:eastAsia="ru-RU"/>
        </w:rPr>
        <w:t xml:space="preserve"> РФ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roofErr w:type="gramEnd"/>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Если обусловленная передача ценностей не состоялась по обстоятельствам, не зависящим от воли лиц, пытавшихся получить предмет взятки, содеянное следует квалифицировать как покушение на получение взятки.</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Если имущественные выгоды в виде денег, иных ценностей, оказания материальных услуг предоставлены родным и близким должностного лица с его согласия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roofErr w:type="gramEnd"/>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 xml:space="preserve">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с целью предотвращения вредных последствий для его </w:t>
      </w:r>
      <w:proofErr w:type="spellStart"/>
      <w:r w:rsidRPr="009F6345">
        <w:rPr>
          <w:rFonts w:eastAsia="Times New Roman"/>
          <w:snapToGrid/>
          <w:color w:val="000000"/>
          <w:sz w:val="24"/>
          <w:szCs w:val="24"/>
          <w:lang w:eastAsia="ru-RU"/>
        </w:rPr>
        <w:t>правоохраняемых</w:t>
      </w:r>
      <w:proofErr w:type="spellEnd"/>
      <w:r w:rsidRPr="009F6345">
        <w:rPr>
          <w:rFonts w:eastAsia="Times New Roman"/>
          <w:snapToGrid/>
          <w:color w:val="000000"/>
          <w:sz w:val="24"/>
          <w:szCs w:val="24"/>
          <w:lang w:eastAsia="ru-RU"/>
        </w:rPr>
        <w:t xml:space="preserve"> интересов.</w:t>
      </w:r>
      <w:proofErr w:type="gramEnd"/>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b/>
          <w:bCs/>
          <w:snapToGrid/>
          <w:color w:val="000000"/>
          <w:sz w:val="24"/>
          <w:szCs w:val="24"/>
          <w:lang w:eastAsia="ru-RU"/>
        </w:rPr>
        <w:t>II. Международные документы и действующее законодательство Российской Федерации в области противодействия коррупции, криминализации обещания дачи взятки или получения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Российская Федерация реализует обязательства во исполнение конвенций Организации Объединенных Наций,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рекомендаций Совета Европы и других международных организаций.</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w:t>
      </w:r>
      <w:proofErr w:type="spellStart"/>
      <w:r w:rsidRPr="009F6345">
        <w:rPr>
          <w:rFonts w:eastAsia="Times New Roman"/>
          <w:snapToGrid/>
          <w:color w:val="000000"/>
          <w:sz w:val="24"/>
          <w:szCs w:val="24"/>
          <w:lang w:eastAsia="ru-RU"/>
        </w:rPr>
        <w:t>антикоррупционных</w:t>
      </w:r>
      <w:proofErr w:type="spellEnd"/>
      <w:r w:rsidRPr="009F6345">
        <w:rPr>
          <w:rFonts w:eastAsia="Times New Roman"/>
          <w:snapToGrid/>
          <w:color w:val="000000"/>
          <w:sz w:val="24"/>
          <w:szCs w:val="24"/>
          <w:lang w:eastAsia="ru-RU"/>
        </w:rPr>
        <w:t>" конвенциях и национальном законодательстве ряда зарубежных стран.</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 xml:space="preserve">В соответствии со статьей 3 Конвенции Совета Европы об уголовной ответственности за коррупцию от 27 января 1999 г., вступившей в силу для Российской Федерации с 1 февраля 2007 г., Россия взяла на себя обязательство признать в качестве уголовного правонарушения прямое </w:t>
      </w:r>
      <w:r w:rsidRPr="009F6345">
        <w:rPr>
          <w:rFonts w:eastAsia="Times New Roman"/>
          <w:snapToGrid/>
          <w:color w:val="000000"/>
          <w:sz w:val="24"/>
          <w:szCs w:val="24"/>
          <w:lang w:eastAsia="ru-RU"/>
        </w:rPr>
        <w:lastRenderedPageBreak/>
        <w:t xml:space="preserve">или косвенное преднамеренное </w:t>
      </w:r>
      <w:proofErr w:type="spellStart"/>
      <w:r w:rsidRPr="009F6345">
        <w:rPr>
          <w:rFonts w:eastAsia="Times New Roman"/>
          <w:snapToGrid/>
          <w:color w:val="000000"/>
          <w:sz w:val="24"/>
          <w:szCs w:val="24"/>
          <w:lang w:eastAsia="ru-RU"/>
        </w:rPr>
        <w:t>испрашивание</w:t>
      </w:r>
      <w:proofErr w:type="spellEnd"/>
      <w:r w:rsidRPr="009F6345">
        <w:rPr>
          <w:rFonts w:eastAsia="Times New Roman"/>
          <w:snapToGrid/>
          <w:color w:val="000000"/>
          <w:sz w:val="24"/>
          <w:szCs w:val="24"/>
          <w:lang w:eastAsia="ru-RU"/>
        </w:rPr>
        <w:t xml:space="preserve"> или получение какими-либо из публичных должностных лиц какого-либо неправомерного преимущества для самого этого лица или любого</w:t>
      </w:r>
      <w:proofErr w:type="gramEnd"/>
      <w:r w:rsidRPr="009F6345">
        <w:rPr>
          <w:rFonts w:eastAsia="Times New Roman"/>
          <w:snapToGrid/>
          <w:color w:val="000000"/>
          <w:sz w:val="24"/>
          <w:szCs w:val="24"/>
          <w:lang w:eastAsia="ru-RU"/>
        </w:rPr>
        <w:t xml:space="preserve">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 при осуществлении своих функций.</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b/>
          <w:bCs/>
          <w:snapToGrid/>
          <w:color w:val="000000"/>
          <w:sz w:val="24"/>
          <w:szCs w:val="24"/>
          <w:lang w:eastAsia="ru-RU"/>
        </w:rPr>
        <w:t>Выдержки из Уголовного кодекса Российской Федерации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Статья 46. Штраф (в ред. Федерального закона от 28.06.2013 № 134-ФЗ часть 2)</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Информация об изменениях:</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2. </w:t>
      </w:r>
      <w:proofErr w:type="gramStart"/>
      <w:r w:rsidRPr="009F6345">
        <w:rPr>
          <w:rFonts w:eastAsia="Times New Roman"/>
          <w:snapToGrid/>
          <w:color w:val="000000"/>
          <w:sz w:val="24"/>
          <w:szCs w:val="24"/>
          <w:lang w:eastAsia="ru-RU"/>
        </w:rPr>
        <w:t>Штраф устанавливается в размере от пяти тысяч до пяти миллионов рублей или в размере заработной платы или иного дохода осужденного за период от двух недель до пяти лет либо исчисляется в величине, кратной стоимости предмета или сумме коммерческого подкупа, взятки или сумме незаконно перемещенных денежных средств и (или) стоимости денежных инструментов.</w:t>
      </w:r>
      <w:proofErr w:type="gramEnd"/>
      <w:r w:rsidRPr="009F6345">
        <w:rPr>
          <w:rFonts w:eastAsia="Times New Roman"/>
          <w:snapToGrid/>
          <w:color w:val="000000"/>
          <w:sz w:val="24"/>
          <w:szCs w:val="24"/>
          <w:lang w:eastAsia="ru-RU"/>
        </w:rPr>
        <w:t xml:space="preserve"> </w:t>
      </w:r>
      <w:proofErr w:type="gramStart"/>
      <w:r w:rsidRPr="009F6345">
        <w:rPr>
          <w:rFonts w:eastAsia="Times New Roman"/>
          <w:snapToGrid/>
          <w:color w:val="000000"/>
          <w:sz w:val="24"/>
          <w:szCs w:val="24"/>
          <w:lang w:eastAsia="ru-RU"/>
        </w:rPr>
        <w:t>Штраф в размере от пятисот тысяч рублей или в размере заработной платы или иного дохода осужденного за период свыше трех лет может назначаться только в случаях, специально предусмотренных соответствующими статьями Особенной части настоящего Кодекса, за исключением случаев исчисления размера штрафа исходя из величины, кратной сумме коммерческого подкупа, взятки или сумме незаконно перемещенных денежных средств и (или) стоимости денежных инструментов.</w:t>
      </w:r>
      <w:proofErr w:type="gramEnd"/>
      <w:r w:rsidRPr="009F6345">
        <w:rPr>
          <w:rFonts w:eastAsia="Times New Roman"/>
          <w:snapToGrid/>
          <w:color w:val="000000"/>
          <w:sz w:val="24"/>
          <w:szCs w:val="24"/>
          <w:lang w:eastAsia="ru-RU"/>
        </w:rPr>
        <w:t xml:space="preserve"> </w:t>
      </w:r>
      <w:proofErr w:type="gramStart"/>
      <w:r w:rsidRPr="009F6345">
        <w:rPr>
          <w:rFonts w:eastAsia="Times New Roman"/>
          <w:snapToGrid/>
          <w:color w:val="000000"/>
          <w:sz w:val="24"/>
          <w:szCs w:val="24"/>
          <w:lang w:eastAsia="ru-RU"/>
        </w:rPr>
        <w:t>Штраф, исчисляемый исходя из величины, кратной сумме коммерческого подкупа, взятки или сумме незаконно перемещенных денежных средств и (или) стоимости денежных инструментов, устанавливается в размере до стократной суммы коммерческого подкупа, взятки или суммы незаконно перемещенных денежных средств и (или) стоимости денежных инструментов, но не может быть менее двадцати пяти тысяч рублей и более пятисот миллионов рублей.</w:t>
      </w:r>
      <w:proofErr w:type="gramEnd"/>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Информация об изменениях:</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Федеральным законом от 3 декабря 2012 г. № 231-ФЗ часть 5 статьи 46 изложена в новой редакции, вступающей в силу с 1 января 2013 года.</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5. В случае злостного уклонения от уплаты штрафа, назначенного в качестве основного наказания, за исключением случаев назначения штрафа в размере, исчисляемом исходя из величины, кратной стоимости предмета или сумме коммерческого подкупа или взятки, штраф заменяется иным наказанием, за исключением лишения свободы. В случае злостного уклонения от уплаты штрафа в размере, исчисляемом исходя из величины, кратной стоимости предмета или сумме коммерческого подкупа или взятки, назначенного в качестве основного наказания, штраф заменяется наказанием в пределах санкции, предусмотренной соответствующей статьей Особенной части настоящего Кодекса. При этом назначенное наказание не может быть условным.</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Статья 290. Получение взятки (в ред. Федерального закона от 04.05.2011 № 97-ФЗ)</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1. </w:t>
      </w:r>
      <w:proofErr w:type="gramStart"/>
      <w:r w:rsidRPr="009F6345">
        <w:rPr>
          <w:rFonts w:eastAsia="Times New Roman"/>
          <w:snapToGrid/>
          <w:color w:val="000000"/>
          <w:sz w:val="24"/>
          <w:szCs w:val="24"/>
          <w:lang w:eastAsia="ru-RU"/>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9F6345">
        <w:rPr>
          <w:rFonts w:eastAsia="Times New Roman"/>
          <w:snapToGrid/>
          <w:color w:val="000000"/>
          <w:sz w:val="24"/>
          <w:szCs w:val="24"/>
          <w:lang w:eastAsia="ru-RU"/>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 xml:space="preserve">наказывается штрафом в размере от </w:t>
      </w:r>
      <w:proofErr w:type="spellStart"/>
      <w:r w:rsidRPr="009F6345">
        <w:rPr>
          <w:rFonts w:eastAsia="Times New Roman"/>
          <w:snapToGrid/>
          <w:color w:val="000000"/>
          <w:sz w:val="24"/>
          <w:szCs w:val="24"/>
          <w:lang w:eastAsia="ru-RU"/>
        </w:rPr>
        <w:t>двадцатипятикратной</w:t>
      </w:r>
      <w:proofErr w:type="spellEnd"/>
      <w:r w:rsidRPr="009F6345">
        <w:rPr>
          <w:rFonts w:eastAsia="Times New Roman"/>
          <w:snapToGrid/>
          <w:color w:val="000000"/>
          <w:sz w:val="24"/>
          <w:szCs w:val="24"/>
          <w:lang w:eastAsia="ru-RU"/>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w:t>
      </w:r>
      <w:proofErr w:type="gramEnd"/>
      <w:r w:rsidRPr="009F6345">
        <w:rPr>
          <w:rFonts w:eastAsia="Times New Roman"/>
          <w:snapToGrid/>
          <w:color w:val="000000"/>
          <w:sz w:val="24"/>
          <w:szCs w:val="24"/>
          <w:lang w:eastAsia="ru-RU"/>
        </w:rPr>
        <w:t xml:space="preserve"> двадцатикратной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(в ред. Федерального закона от 07.12.2011 № 420-ФЗ)</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lastRenderedPageBreak/>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F6345">
        <w:rPr>
          <w:rFonts w:eastAsia="Times New Roman"/>
          <w:snapToGrid/>
          <w:color w:val="000000"/>
          <w:sz w:val="24"/>
          <w:szCs w:val="24"/>
          <w:lang w:eastAsia="ru-RU"/>
        </w:rPr>
        <w:t>на срок от трех до семи лет со штрафом в размере</w:t>
      </w:r>
      <w:proofErr w:type="gramEnd"/>
      <w:r w:rsidRPr="009F6345">
        <w:rPr>
          <w:rFonts w:eastAsia="Times New Roman"/>
          <w:snapToGrid/>
          <w:color w:val="000000"/>
          <w:sz w:val="24"/>
          <w:szCs w:val="24"/>
          <w:lang w:eastAsia="ru-RU"/>
        </w:rPr>
        <w:t xml:space="preserve"> сорокакратной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F6345">
        <w:rPr>
          <w:rFonts w:eastAsia="Times New Roman"/>
          <w:snapToGrid/>
          <w:color w:val="000000"/>
          <w:sz w:val="24"/>
          <w:szCs w:val="24"/>
          <w:lang w:eastAsia="ru-RU"/>
        </w:rPr>
        <w:t>на срок от пяти до десяти лет со штрафом в размере</w:t>
      </w:r>
      <w:proofErr w:type="gramEnd"/>
      <w:r w:rsidRPr="009F6345">
        <w:rPr>
          <w:rFonts w:eastAsia="Times New Roman"/>
          <w:snapToGrid/>
          <w:color w:val="000000"/>
          <w:sz w:val="24"/>
          <w:szCs w:val="24"/>
          <w:lang w:eastAsia="ru-RU"/>
        </w:rPr>
        <w:t xml:space="preserve"> пятидесятикратной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5. Деяния, предусмотренные частями первой, третьей, четвертой настоящей статьи, если они совершены:</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(в ред. Федерального закона от 21.11.2011 № 329-ФЗ)</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а) группой лиц по предварительному сговору или организованной группой;</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б) с вымогательством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в) в крупном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6. Деяния, предусмотренные частями первой, третьей, четвертой и пунктами "а" и "б" части пятой настоящей статьи, совершенные в особо крупном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(в ред. Федерального закона от 21.11.2011 № 329-ФЗ)</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F6345">
        <w:rPr>
          <w:rFonts w:eastAsia="Times New Roman"/>
          <w:snapToGrid/>
          <w:color w:val="000000"/>
          <w:sz w:val="24"/>
          <w:szCs w:val="24"/>
          <w:lang w:eastAsia="ru-RU"/>
        </w:rPr>
        <w:t>на срок от восьми до пятнадцати лет со штрафом в размере</w:t>
      </w:r>
      <w:proofErr w:type="gramEnd"/>
      <w:r w:rsidRPr="009F6345">
        <w:rPr>
          <w:rFonts w:eastAsia="Times New Roman"/>
          <w:snapToGrid/>
          <w:color w:val="000000"/>
          <w:sz w:val="24"/>
          <w:szCs w:val="24"/>
          <w:lang w:eastAsia="ru-RU"/>
        </w:rPr>
        <w:t xml:space="preserve"> семидесятикратной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F6345">
        <w:rPr>
          <w:rFonts w:eastAsia="Times New Roman"/>
          <w:snapToGrid/>
          <w:color w:val="000000"/>
          <w:sz w:val="24"/>
          <w:szCs w:val="24"/>
          <w:lang w:eastAsia="ru-RU"/>
        </w:rPr>
        <w:t>действовать</w:t>
      </w:r>
      <w:proofErr w:type="gramEnd"/>
      <w:r w:rsidRPr="009F6345">
        <w:rPr>
          <w:rFonts w:eastAsia="Times New Roman"/>
          <w:snapToGrid/>
          <w:color w:val="000000"/>
          <w:sz w:val="24"/>
          <w:szCs w:val="24"/>
          <w:lang w:eastAsia="ru-RU"/>
        </w:rPr>
        <w:t xml:space="preserve"> от ее имени.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Статья 291. Дача взятки (в ред. Федерального закона от 04.05.2011 № 97-ФЗ)</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lastRenderedPageBreak/>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(в ред. Федерального закона от 07.12.2011 № 420-ФЗ)</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4. Деяния, предусмотренные частями первой - третьей настоящей статьи, если они совершены:</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а) группой лиц по предварительному сговору или организованной группой;</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б) в крупном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F6345">
        <w:rPr>
          <w:rFonts w:eastAsia="Times New Roman"/>
          <w:snapToGrid/>
          <w:color w:val="000000"/>
          <w:sz w:val="24"/>
          <w:szCs w:val="24"/>
          <w:lang w:eastAsia="ru-RU"/>
        </w:rPr>
        <w:t>на срок от пяти до десяти лет со штрафом в размере</w:t>
      </w:r>
      <w:proofErr w:type="gramEnd"/>
      <w:r w:rsidRPr="009F6345">
        <w:rPr>
          <w:rFonts w:eastAsia="Times New Roman"/>
          <w:snapToGrid/>
          <w:color w:val="000000"/>
          <w:sz w:val="24"/>
          <w:szCs w:val="24"/>
          <w:lang w:eastAsia="ru-RU"/>
        </w:rPr>
        <w:t xml:space="preserve"> шестидесятикратной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5. Деяния, предусмотренные частями первой - четвертой настоящей статьи, совершенные в особо крупном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наказываются штрафом в размере от семидесятикратной до девяностократной суммы взятки либо лишением свободы </w:t>
      </w:r>
      <w:proofErr w:type="gramStart"/>
      <w:r w:rsidRPr="009F6345">
        <w:rPr>
          <w:rFonts w:eastAsia="Times New Roman"/>
          <w:snapToGrid/>
          <w:color w:val="000000"/>
          <w:sz w:val="24"/>
          <w:szCs w:val="24"/>
          <w:lang w:eastAsia="ru-RU"/>
        </w:rPr>
        <w:t>на срок от семи до двенадцати лет со штрафом в размере</w:t>
      </w:r>
      <w:proofErr w:type="gramEnd"/>
      <w:r w:rsidRPr="009F6345">
        <w:rPr>
          <w:rFonts w:eastAsia="Times New Roman"/>
          <w:snapToGrid/>
          <w:color w:val="000000"/>
          <w:sz w:val="24"/>
          <w:szCs w:val="24"/>
          <w:lang w:eastAsia="ru-RU"/>
        </w:rPr>
        <w:t xml:space="preserve"> семидесятикратной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Статья 291.1. Посредничество во взяточничестве (</w:t>
      </w:r>
      <w:proofErr w:type="gramStart"/>
      <w:r w:rsidRPr="009F6345">
        <w:rPr>
          <w:rFonts w:eastAsia="Times New Roman"/>
          <w:snapToGrid/>
          <w:color w:val="000000"/>
          <w:sz w:val="24"/>
          <w:szCs w:val="24"/>
          <w:lang w:eastAsia="ru-RU"/>
        </w:rPr>
        <w:t>введена</w:t>
      </w:r>
      <w:proofErr w:type="gramEnd"/>
      <w:r w:rsidRPr="009F6345">
        <w:rPr>
          <w:rFonts w:eastAsia="Times New Roman"/>
          <w:snapToGrid/>
          <w:color w:val="000000"/>
          <w:sz w:val="24"/>
          <w:szCs w:val="24"/>
          <w:lang w:eastAsia="ru-RU"/>
        </w:rPr>
        <w:t xml:space="preserve"> Федеральным законом от 04.05.2011 № 97-ФЗ)</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F6345">
        <w:rPr>
          <w:rFonts w:eastAsia="Times New Roman"/>
          <w:snapToGrid/>
          <w:color w:val="000000"/>
          <w:sz w:val="24"/>
          <w:szCs w:val="24"/>
          <w:lang w:eastAsia="ru-RU"/>
        </w:rPr>
        <w:t>на срок от трех до семи лет со штрафом в размере</w:t>
      </w:r>
      <w:proofErr w:type="gramEnd"/>
      <w:r w:rsidRPr="009F6345">
        <w:rPr>
          <w:rFonts w:eastAsia="Times New Roman"/>
          <w:snapToGrid/>
          <w:color w:val="000000"/>
          <w:sz w:val="24"/>
          <w:szCs w:val="24"/>
          <w:lang w:eastAsia="ru-RU"/>
        </w:rPr>
        <w:t xml:space="preserve"> тридцатикратной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3. Посредничество во взяточничестве, совершенное:</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а) группой лиц по предварительному сговору или организованной группой;</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б) в крупном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F6345">
        <w:rPr>
          <w:rFonts w:eastAsia="Times New Roman"/>
          <w:snapToGrid/>
          <w:color w:val="000000"/>
          <w:sz w:val="24"/>
          <w:szCs w:val="24"/>
          <w:lang w:eastAsia="ru-RU"/>
        </w:rPr>
        <w:t>на срок от семи до двенадцати лет со штрафом в размере</w:t>
      </w:r>
      <w:proofErr w:type="gramEnd"/>
      <w:r w:rsidRPr="009F6345">
        <w:rPr>
          <w:rFonts w:eastAsia="Times New Roman"/>
          <w:snapToGrid/>
          <w:color w:val="000000"/>
          <w:sz w:val="24"/>
          <w:szCs w:val="24"/>
          <w:lang w:eastAsia="ru-RU"/>
        </w:rPr>
        <w:t xml:space="preserve"> шестидесятикратной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lastRenderedPageBreak/>
        <w:t>4. Посредничество во взяточничестве, совершенное в особо крупном размере, -</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w:t>
      </w:r>
      <w:proofErr w:type="gramStart"/>
      <w:r w:rsidRPr="009F6345">
        <w:rPr>
          <w:rFonts w:eastAsia="Times New Roman"/>
          <w:snapToGrid/>
          <w:color w:val="000000"/>
          <w:sz w:val="24"/>
          <w:szCs w:val="24"/>
          <w:lang w:eastAsia="ru-RU"/>
        </w:rPr>
        <w:t>на срок от семи до двенадцати лет со штрафом в размере</w:t>
      </w:r>
      <w:proofErr w:type="gramEnd"/>
      <w:r w:rsidRPr="009F6345">
        <w:rPr>
          <w:rFonts w:eastAsia="Times New Roman"/>
          <w:snapToGrid/>
          <w:color w:val="000000"/>
          <w:sz w:val="24"/>
          <w:szCs w:val="24"/>
          <w:lang w:eastAsia="ru-RU"/>
        </w:rPr>
        <w:t xml:space="preserve"> семидесятикратной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5. Обещание или предложение посредничества во взяточничестве -</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w:t>
      </w:r>
      <w:proofErr w:type="gramEnd"/>
      <w:r w:rsidRPr="009F6345">
        <w:rPr>
          <w:rFonts w:eastAsia="Times New Roman"/>
          <w:snapToGrid/>
          <w:color w:val="000000"/>
          <w:sz w:val="24"/>
          <w:szCs w:val="24"/>
          <w:lang w:eastAsia="ru-RU"/>
        </w:rPr>
        <w:t xml:space="preserve"> со штрафом в размере от десятикратной до шестидесятикратной суммы взятки.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b/>
          <w:bCs/>
          <w:snapToGrid/>
          <w:color w:val="000000"/>
          <w:sz w:val="24"/>
          <w:szCs w:val="24"/>
          <w:lang w:eastAsia="ru-RU"/>
        </w:rPr>
        <w:t>Выдержки из кодекса Российской Федерации об административных правонарушениях</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Кодекс Российской Федерации об административных правонарушениях (далее – </w:t>
      </w:r>
      <w:proofErr w:type="spellStart"/>
      <w:r w:rsidRPr="009F6345">
        <w:rPr>
          <w:rFonts w:eastAsia="Times New Roman"/>
          <w:snapToGrid/>
          <w:color w:val="000000"/>
          <w:sz w:val="24"/>
          <w:szCs w:val="24"/>
          <w:lang w:eastAsia="ru-RU"/>
        </w:rPr>
        <w:t>КоАП</w:t>
      </w:r>
      <w:proofErr w:type="spellEnd"/>
      <w:r w:rsidRPr="009F6345">
        <w:rPr>
          <w:rFonts w:eastAsia="Times New Roman"/>
          <w:snapToGrid/>
          <w:color w:val="000000"/>
          <w:sz w:val="24"/>
          <w:szCs w:val="24"/>
          <w:lang w:eastAsia="ru-RU"/>
        </w:rPr>
        <w:t xml:space="preserve"> РФ).</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 xml:space="preserve">Так, в частности, Федеральным законом № 97-ФЗ введена статья 19.28 </w:t>
      </w:r>
      <w:proofErr w:type="spellStart"/>
      <w:r w:rsidRPr="009F6345">
        <w:rPr>
          <w:rFonts w:eastAsia="Times New Roman"/>
          <w:snapToGrid/>
          <w:color w:val="000000"/>
          <w:sz w:val="24"/>
          <w:szCs w:val="24"/>
          <w:lang w:eastAsia="ru-RU"/>
        </w:rPr>
        <w:t>КоАП</w:t>
      </w:r>
      <w:proofErr w:type="spellEnd"/>
      <w:r w:rsidRPr="009F6345">
        <w:rPr>
          <w:rFonts w:eastAsia="Times New Roman"/>
          <w:snapToGrid/>
          <w:color w:val="000000"/>
          <w:sz w:val="24"/>
          <w:szCs w:val="24"/>
          <w:lang w:eastAsia="ru-RU"/>
        </w:rPr>
        <w:t xml:space="preserve">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w:t>
      </w:r>
      <w:proofErr w:type="gramEnd"/>
      <w:r w:rsidRPr="009F6345">
        <w:rPr>
          <w:rFonts w:eastAsia="Times New Roman"/>
          <w:snapToGrid/>
          <w:color w:val="000000"/>
          <w:sz w:val="24"/>
          <w:szCs w:val="24"/>
          <w:lang w:eastAsia="ru-RU"/>
        </w:rPr>
        <w:t xml:space="preserve">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Статья 19.28. Незаконное вознаграждение от имени юридического лица (в ред. Федерального закона от 04.05.2011 № 97-ФЗ)</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1. </w:t>
      </w:r>
      <w:proofErr w:type="gramStart"/>
      <w:r w:rsidRPr="009F6345">
        <w:rPr>
          <w:rFonts w:eastAsia="Times New Roman"/>
          <w:snapToGrid/>
          <w:color w:val="000000"/>
          <w:sz w:val="24"/>
          <w:szCs w:val="24"/>
          <w:lang w:eastAsia="ru-RU"/>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9F6345">
        <w:rPr>
          <w:rFonts w:eastAsia="Times New Roman"/>
          <w:snapToGrid/>
          <w:color w:val="000000"/>
          <w:sz w:val="24"/>
          <w:szCs w:val="24"/>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roofErr w:type="gramEnd"/>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2. Действия, предусмотренные частью 1 настоящей статьи, совершенные в крупном размере, -</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w:t>
      </w:r>
      <w:r w:rsidRPr="009F6345">
        <w:rPr>
          <w:rFonts w:eastAsia="Times New Roman"/>
          <w:snapToGrid/>
          <w:color w:val="000000"/>
          <w:sz w:val="24"/>
          <w:szCs w:val="24"/>
          <w:lang w:eastAsia="ru-RU"/>
        </w:rPr>
        <w:lastRenderedPageBreak/>
        <w:t>конфискацией денег, ценных бумаг, иного имущества или стоимости услуг имущественного характера, иных имущественных прав.</w:t>
      </w:r>
      <w:proofErr w:type="gramEnd"/>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3. Действия, предусмотренные частью 1 настоящей статьи, совершенные в особо крупном размере, -</w:t>
      </w:r>
    </w:p>
    <w:p w:rsidR="009F6345" w:rsidRPr="009F6345" w:rsidRDefault="009F6345" w:rsidP="009F6345">
      <w:pPr>
        <w:ind w:firstLine="0"/>
        <w:jc w:val="both"/>
        <w:rPr>
          <w:rFonts w:eastAsia="Times New Roman"/>
          <w:snapToGrid/>
          <w:color w:val="000000"/>
          <w:sz w:val="24"/>
          <w:szCs w:val="24"/>
          <w:lang w:eastAsia="ru-RU"/>
        </w:rPr>
      </w:pPr>
      <w:proofErr w:type="gramStart"/>
      <w:r w:rsidRPr="009F6345">
        <w:rPr>
          <w:rFonts w:eastAsia="Times New Roman"/>
          <w:snapToGrid/>
          <w:color w:val="000000"/>
          <w:sz w:val="24"/>
          <w:szCs w:val="24"/>
          <w:lang w:eastAsia="ru-RU"/>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Примечания:</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1. В настоящей статье под должностным лицом понимаются лица, указанные в примечаниях 1 - 3 к статье 285 Уголовного кодекса Российской Федерации.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2. В настоящей статье под лицом, выполняющим управленческие функции в коммерческой или иной организации, понимается лицо, указанное в примечании 1 к статье 201 Уголовного кодекса Российской Федерации.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w:t>
      </w:r>
      <w:proofErr w:type="gramStart"/>
      <w:r w:rsidRPr="009F6345">
        <w:rPr>
          <w:rFonts w:eastAsia="Times New Roman"/>
          <w:snapToGrid/>
          <w:color w:val="000000"/>
          <w:sz w:val="24"/>
          <w:szCs w:val="24"/>
          <w:lang w:eastAsia="ru-RU"/>
        </w:rPr>
        <w:t>действовать</w:t>
      </w:r>
      <w:proofErr w:type="gramEnd"/>
      <w:r w:rsidRPr="009F6345">
        <w:rPr>
          <w:rFonts w:eastAsia="Times New Roman"/>
          <w:snapToGrid/>
          <w:color w:val="000000"/>
          <w:sz w:val="24"/>
          <w:szCs w:val="24"/>
          <w:lang w:eastAsia="ru-RU"/>
        </w:rPr>
        <w:t xml:space="preserve"> от ее имени.</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b/>
          <w:bCs/>
          <w:snapToGrid/>
          <w:color w:val="000000"/>
          <w:sz w:val="24"/>
          <w:szCs w:val="24"/>
          <w:lang w:eastAsia="ru-RU"/>
        </w:rPr>
        <w:t>III. Судебная практика по делам о взяточничестве и иным коррупционным преступлениям</w:t>
      </w:r>
    </w:p>
    <w:p w:rsidR="009F6345" w:rsidRPr="009F6345" w:rsidRDefault="009F6345" w:rsidP="009F6345">
      <w:pPr>
        <w:ind w:firstLine="0"/>
        <w:jc w:val="both"/>
        <w:rPr>
          <w:rFonts w:eastAsia="Times New Roman"/>
          <w:snapToGrid/>
          <w:color w:val="000000"/>
          <w:sz w:val="24"/>
          <w:szCs w:val="24"/>
          <w:lang w:eastAsia="ru-RU"/>
        </w:rPr>
      </w:pPr>
      <w:r w:rsidRPr="009F6345">
        <w:rPr>
          <w:rFonts w:eastAsia="Times New Roman"/>
          <w:snapToGrid/>
          <w:color w:val="000000"/>
          <w:sz w:val="24"/>
          <w:szCs w:val="24"/>
          <w:lang w:eastAsia="ru-RU"/>
        </w:rPr>
        <w:t>Постановление Пленума Верховного Суда Российской Федерации от 9 июля 2013 г. № 24 «О судебной практике по делам о взяточничестве и об иных коррупционных преступлениях».</w:t>
      </w:r>
    </w:p>
    <w:p w:rsidR="00F076DB" w:rsidRPr="009F6345" w:rsidRDefault="00F076DB" w:rsidP="009F6345">
      <w:pPr>
        <w:jc w:val="both"/>
        <w:rPr>
          <w:sz w:val="24"/>
          <w:szCs w:val="24"/>
        </w:rPr>
      </w:pPr>
    </w:p>
    <w:sectPr w:rsidR="00F076DB" w:rsidRPr="009F6345" w:rsidSect="0080588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F6345"/>
    <w:rsid w:val="00020344"/>
    <w:rsid w:val="00424D1D"/>
    <w:rsid w:val="00426C5D"/>
    <w:rsid w:val="004E3E4A"/>
    <w:rsid w:val="00673DB8"/>
    <w:rsid w:val="006C6758"/>
    <w:rsid w:val="00805886"/>
    <w:rsid w:val="009F6345"/>
    <w:rsid w:val="00A259DF"/>
    <w:rsid w:val="00A571ED"/>
    <w:rsid w:val="00F076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napToGrid w:val="0"/>
        <w:sz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6DB"/>
  </w:style>
  <w:style w:type="paragraph" w:styleId="1">
    <w:name w:val="heading 1"/>
    <w:basedOn w:val="a"/>
    <w:link w:val="10"/>
    <w:uiPriority w:val="9"/>
    <w:qFormat/>
    <w:rsid w:val="009F6345"/>
    <w:pPr>
      <w:spacing w:before="100" w:beforeAutospacing="1" w:after="100" w:afterAutospacing="1"/>
      <w:ind w:firstLine="0"/>
      <w:outlineLvl w:val="0"/>
    </w:pPr>
    <w:rPr>
      <w:rFonts w:eastAsia="Times New Roman"/>
      <w:b/>
      <w:bCs/>
      <w:snapToGrid/>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6345"/>
    <w:rPr>
      <w:rFonts w:eastAsia="Times New Roman"/>
      <w:b/>
      <w:bCs/>
      <w:snapToGrid/>
      <w:kern w:val="36"/>
      <w:sz w:val="48"/>
      <w:szCs w:val="48"/>
      <w:lang w:eastAsia="ru-RU"/>
    </w:rPr>
  </w:style>
  <w:style w:type="paragraph" w:styleId="a3">
    <w:name w:val="Normal (Web)"/>
    <w:basedOn w:val="a"/>
    <w:uiPriority w:val="99"/>
    <w:semiHidden/>
    <w:unhideWhenUsed/>
    <w:rsid w:val="009F6345"/>
    <w:pPr>
      <w:spacing w:before="100" w:beforeAutospacing="1" w:after="100" w:afterAutospacing="1"/>
      <w:ind w:firstLine="0"/>
    </w:pPr>
    <w:rPr>
      <w:rFonts w:eastAsia="Times New Roman"/>
      <w:snapToGrid/>
      <w:sz w:val="24"/>
      <w:szCs w:val="24"/>
      <w:lang w:eastAsia="ru-RU"/>
    </w:rPr>
  </w:style>
</w:styles>
</file>

<file path=word/webSettings.xml><?xml version="1.0" encoding="utf-8"?>
<w:webSettings xmlns:r="http://schemas.openxmlformats.org/officeDocument/2006/relationships" xmlns:w="http://schemas.openxmlformats.org/wordprocessingml/2006/main">
  <w:divs>
    <w:div w:id="906913219">
      <w:bodyDiv w:val="1"/>
      <w:marLeft w:val="0"/>
      <w:marRight w:val="0"/>
      <w:marTop w:val="0"/>
      <w:marBottom w:val="0"/>
      <w:divBdr>
        <w:top w:val="none" w:sz="0" w:space="0" w:color="auto"/>
        <w:left w:val="none" w:sz="0" w:space="0" w:color="auto"/>
        <w:bottom w:val="none" w:sz="0" w:space="0" w:color="auto"/>
        <w:right w:val="none" w:sz="0" w:space="0" w:color="auto"/>
      </w:divBdr>
      <w:divsChild>
        <w:div w:id="157500014">
          <w:marLeft w:val="0"/>
          <w:marRight w:val="0"/>
          <w:marTop w:val="0"/>
          <w:marBottom w:val="0"/>
          <w:divBdr>
            <w:top w:val="none" w:sz="0" w:space="0" w:color="auto"/>
            <w:left w:val="none" w:sz="0" w:space="0" w:color="auto"/>
            <w:bottom w:val="none" w:sz="0" w:space="0" w:color="auto"/>
            <w:right w:val="none" w:sz="0" w:space="0" w:color="auto"/>
          </w:divBdr>
          <w:divsChild>
            <w:div w:id="886575866">
              <w:marLeft w:val="2916"/>
              <w:marRight w:val="2748"/>
              <w:marTop w:val="0"/>
              <w:marBottom w:val="0"/>
              <w:divBdr>
                <w:top w:val="none" w:sz="0" w:space="0" w:color="auto"/>
                <w:left w:val="none" w:sz="0" w:space="0" w:color="auto"/>
                <w:bottom w:val="none" w:sz="0" w:space="0" w:color="auto"/>
                <w:right w:val="none" w:sz="0" w:space="0" w:color="auto"/>
              </w:divBdr>
              <w:divsChild>
                <w:div w:id="687684103">
                  <w:marLeft w:val="0"/>
                  <w:marRight w:val="0"/>
                  <w:marTop w:val="0"/>
                  <w:marBottom w:val="60"/>
                  <w:divBdr>
                    <w:top w:val="none" w:sz="0" w:space="0" w:color="auto"/>
                    <w:left w:val="none" w:sz="0" w:space="0" w:color="auto"/>
                    <w:bottom w:val="none" w:sz="0" w:space="0" w:color="auto"/>
                    <w:right w:val="none" w:sz="0" w:space="0" w:color="auto"/>
                  </w:divBdr>
                  <w:divsChild>
                    <w:div w:id="994528449">
                      <w:marLeft w:val="0"/>
                      <w:marRight w:val="0"/>
                      <w:marTop w:val="0"/>
                      <w:marBottom w:val="0"/>
                      <w:divBdr>
                        <w:top w:val="none" w:sz="0" w:space="0" w:color="auto"/>
                        <w:left w:val="none" w:sz="0" w:space="0" w:color="auto"/>
                        <w:bottom w:val="none" w:sz="0" w:space="0" w:color="auto"/>
                        <w:right w:val="none" w:sz="0" w:space="0" w:color="auto"/>
                      </w:divBdr>
                      <w:divsChild>
                        <w:div w:id="12976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1530FEF-801C-443E-8D0E-755654A08FA2}"/>
</file>

<file path=customXml/itemProps2.xml><?xml version="1.0" encoding="utf-8"?>
<ds:datastoreItem xmlns:ds="http://schemas.openxmlformats.org/officeDocument/2006/customXml" ds:itemID="{3AAB4524-A6A0-42AB-9766-4D8A5A0748A7}"/>
</file>

<file path=customXml/itemProps3.xml><?xml version="1.0" encoding="utf-8"?>
<ds:datastoreItem xmlns:ds="http://schemas.openxmlformats.org/officeDocument/2006/customXml" ds:itemID="{29B4402C-AE87-48BA-A48C-6C3F9DDBA7E4}"/>
</file>

<file path=docProps/app.xml><?xml version="1.0" encoding="utf-8"?>
<Properties xmlns="http://schemas.openxmlformats.org/officeDocument/2006/extended-properties" xmlns:vt="http://schemas.openxmlformats.org/officeDocument/2006/docPropsVTypes">
  <Template>Normal</Template>
  <TotalTime>1</TotalTime>
  <Pages>6</Pages>
  <Words>3232</Words>
  <Characters>18423</Characters>
  <Application>Microsoft Office Word</Application>
  <DocSecurity>0</DocSecurity>
  <Lines>153</Lines>
  <Paragraphs>43</Paragraphs>
  <ScaleCrop>false</ScaleCrop>
  <Company/>
  <LinksUpToDate>false</LinksUpToDate>
  <CharactersWithSpaces>21612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2018-08-07T05:37:00Z</dcterms:created>
  <dcterms:modified xsi:type="dcterms:W3CDTF">2018-08-07T05:38:00Z</dcterms:modified>
  <cp:contentType>Item</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_x0020_����">
    <vt:bool>true</vt:bool>
  </property>
</Properties>
</file>